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66A" w:rsidRDefault="00E8666A" w:rsidP="00E8666A">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N 6</w:t>
      </w:r>
    </w:p>
    <w:p w:rsidR="00E8666A" w:rsidRDefault="00E8666A" w:rsidP="00E8666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Государственной программе развития</w:t>
      </w:r>
    </w:p>
    <w:p w:rsidR="00E8666A" w:rsidRDefault="00E8666A" w:rsidP="00E8666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хозяйства и регулирования</w:t>
      </w:r>
    </w:p>
    <w:p w:rsidR="00E8666A" w:rsidRDefault="00E8666A" w:rsidP="00E8666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рынков сельскохозяйственной продукции,</w:t>
      </w:r>
    </w:p>
    <w:p w:rsidR="00E8666A" w:rsidRDefault="00E8666A" w:rsidP="00E8666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сырья и продовольствия</w:t>
      </w:r>
    </w:p>
    <w:p w:rsidR="00E8666A" w:rsidRDefault="00E8666A" w:rsidP="00E8666A">
      <w:pPr>
        <w:autoSpaceDE w:val="0"/>
        <w:autoSpaceDN w:val="0"/>
        <w:adjustRightInd w:val="0"/>
        <w:spacing w:after="0" w:line="240" w:lineRule="auto"/>
        <w:jc w:val="both"/>
        <w:rPr>
          <w:rFonts w:ascii="Times New Roman" w:hAnsi="Times New Roman" w:cs="Times New Roman"/>
          <w:sz w:val="24"/>
          <w:szCs w:val="24"/>
        </w:rPr>
      </w:pPr>
    </w:p>
    <w:p w:rsidR="00E8666A" w:rsidRDefault="00E8666A" w:rsidP="00E8666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ПРАВИЛА</w:t>
      </w:r>
    </w:p>
    <w:p w:rsidR="00E8666A" w:rsidRDefault="00E8666A" w:rsidP="00E8666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И РАСПРЕДЕЛЕНИЯ СУБСИДИЙ ИЗ ФЕДЕРАЛЬНОГО</w:t>
      </w:r>
    </w:p>
    <w:p w:rsidR="00E8666A" w:rsidRDefault="00E8666A" w:rsidP="00E8666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БЮДЖЕТА БЮДЖЕТАМ СУБЪЕКТОВ РОССИЙСКОЙ ФЕДЕРАЦИИ НА СОЗДАНИЕ</w:t>
      </w:r>
    </w:p>
    <w:p w:rsidR="00E8666A" w:rsidRDefault="00E8666A" w:rsidP="00E8666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СИСТЕМЫ ПОДДЕРЖКИ ФЕРМЕРОВ И РАЗВИТИЕ СЕЛЬСКОЙ КООПЕРАЦИИ</w:t>
      </w:r>
    </w:p>
    <w:p w:rsidR="00E8666A" w:rsidRDefault="00E8666A" w:rsidP="00E8666A">
      <w:pPr>
        <w:autoSpaceDE w:val="0"/>
        <w:autoSpaceDN w:val="0"/>
        <w:adjustRightInd w:val="0"/>
        <w:spacing w:after="0" w:line="240" w:lineRule="auto"/>
        <w:rPr>
          <w:rFonts w:ascii="Times New Roman" w:hAnsi="Times New Roman" w:cs="Times New Roman"/>
          <w:sz w:val="24"/>
          <w:szCs w:val="24"/>
        </w:rPr>
      </w:pPr>
    </w:p>
    <w:p w:rsidR="00E8666A" w:rsidRDefault="00E8666A" w:rsidP="00E8666A">
      <w:pPr>
        <w:autoSpaceDE w:val="0"/>
        <w:autoSpaceDN w:val="0"/>
        <w:adjustRightInd w:val="0"/>
        <w:spacing w:after="0" w:line="240" w:lineRule="auto"/>
        <w:jc w:val="both"/>
        <w:rPr>
          <w:rFonts w:ascii="Times New Roman" w:hAnsi="Times New Roman" w:cs="Times New Roman"/>
          <w:sz w:val="24"/>
          <w:szCs w:val="24"/>
        </w:rPr>
      </w:pPr>
    </w:p>
    <w:p w:rsidR="00E8666A" w:rsidRDefault="00E8666A" w:rsidP="00E8666A">
      <w:pPr>
        <w:autoSpaceDE w:val="0"/>
        <w:autoSpaceDN w:val="0"/>
        <w:adjustRightInd w:val="0"/>
        <w:spacing w:after="0" w:line="240" w:lineRule="auto"/>
        <w:ind w:firstLine="540"/>
        <w:jc w:val="both"/>
        <w:rPr>
          <w:rFonts w:ascii="Times New Roman" w:hAnsi="Times New Roman" w:cs="Times New Roman"/>
          <w:sz w:val="24"/>
          <w:szCs w:val="24"/>
        </w:rPr>
      </w:pPr>
      <w:bookmarkStart w:id="0" w:name="Par15"/>
      <w:bookmarkEnd w:id="0"/>
      <w:r>
        <w:rPr>
          <w:rFonts w:ascii="Times New Roman" w:hAnsi="Times New Roman" w:cs="Times New Roman"/>
          <w:sz w:val="24"/>
          <w:szCs w:val="24"/>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путем предоставления средств из бюджетов субъектов Российской Федерации (далее - субсидия).</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Используемые в настоящих Правилах понятия означают следующее:</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агроконтракт</w:t>
      </w:r>
      <w:proofErr w:type="spellEnd"/>
      <w:r>
        <w:rPr>
          <w:rFonts w:ascii="Times New Roman" w:hAnsi="Times New Roman" w:cs="Times New Roman"/>
          <w:sz w:val="24"/>
          <w:szCs w:val="24"/>
        </w:rPr>
        <w:t>"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а также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"гражданин, ведущий личное подсобное хозяйство" - гражданин, осуществляющий ведение личного подсобного хозяйства в соответствии с Федеральным законом "О личном подсобном хозяйстве", применяющий специальный налоговый режим "Налог на профессиональный доход";</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"грант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xml:space="preserve">" - средства, перечисляемые из бюджета субъекта Российской Федерации </w:t>
      </w:r>
      <w:proofErr w:type="spellStart"/>
      <w:r>
        <w:rPr>
          <w:rFonts w:ascii="Times New Roman" w:hAnsi="Times New Roman" w:cs="Times New Roman"/>
          <w:sz w:val="24"/>
          <w:szCs w:val="24"/>
        </w:rPr>
        <w:t>грантополучателю</w:t>
      </w:r>
      <w:proofErr w:type="spellEnd"/>
      <w:r>
        <w:rPr>
          <w:rFonts w:ascii="Times New Roman" w:hAnsi="Times New Roman" w:cs="Times New Roman"/>
          <w:sz w:val="24"/>
          <w:szCs w:val="24"/>
        </w:rPr>
        <w:t xml:space="preserve">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грантополучатель</w:t>
      </w:r>
      <w:proofErr w:type="spellEnd"/>
      <w:r>
        <w:rPr>
          <w:rFonts w:ascii="Times New Roman" w:hAnsi="Times New Roman" w:cs="Times New Roman"/>
          <w:sz w:val="24"/>
          <w:szCs w:val="24"/>
        </w:rPr>
        <w:t>" - заявитель, отобранный региональной конкурсной комиссией для предоставления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зарегистрированный в качестве крестьянского (фермерского) хозяйства или индивидуального предпринимателя в соответствии с Федеральным законом "О государственной регистрации юридических лиц и индивидуальных предпринимателей";</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bookmarkStart w:id="1" w:name="Par25"/>
      <w:bookmarkEnd w:id="1"/>
      <w:r>
        <w:rPr>
          <w:rFonts w:ascii="Times New Roman" w:hAnsi="Times New Roman" w:cs="Times New Roman"/>
          <w:sz w:val="24"/>
          <w:szCs w:val="24"/>
        </w:rPr>
        <w:lastRenderedPageBreak/>
        <w:t>"заявитель"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приложением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в рамках указанной Государственной программы (далее - грант на поддержку начинающего фермера). Заявители, осуществляющие деятельность в субъектах Российской Федерации, относящихся к районам Крайнего Севера и приравненным к ним местностям, предусмотренным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абзацем пятым настоящего пункта, в органах Федеральной налоговой службы;</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частью 1 статьи 3 и (или) частью 1 статьи 7 Федерального закона "О развитии сельского хозяйства" (в том числе на арендованных основных средствах);</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"получатели средств" - </w:t>
      </w:r>
      <w:proofErr w:type="spellStart"/>
      <w:r>
        <w:rPr>
          <w:rFonts w:ascii="Times New Roman" w:hAnsi="Times New Roman" w:cs="Times New Roman"/>
          <w:sz w:val="24"/>
          <w:szCs w:val="24"/>
        </w:rPr>
        <w:t>грантополучатели</w:t>
      </w:r>
      <w:proofErr w:type="spellEnd"/>
      <w:r>
        <w:rPr>
          <w:rFonts w:ascii="Times New Roman" w:hAnsi="Times New Roman" w:cs="Times New Roman"/>
          <w:sz w:val="24"/>
          <w:szCs w:val="24"/>
        </w:rPr>
        <w:t>, сельскохозяйственные потребительские кооперативы, переработчики и центры компетенций в сфере сельскохозяйственной кооперации и поддержки фермеров;</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"проект создания и (или) развития хозяйства" - документ (бизнес-план), составленный по 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в который включаются в том числе направления расходования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обязательство по принятию в срок, определяемый высшим исполнительным органом субъекта Российской Федерации или уполномоченным органом, но не позднее срока использования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не менее 2 новых постоянных работников, если сумма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составляет 2 млн. рублей или более, и не менее 1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xml:space="preserve">" и по достижению плановых показателей деятельности, предусмотренных соглашением о предоставлении средств, заключаемым между </w:t>
      </w:r>
      <w:proofErr w:type="spellStart"/>
      <w:r>
        <w:rPr>
          <w:rFonts w:ascii="Times New Roman" w:hAnsi="Times New Roman" w:cs="Times New Roman"/>
          <w:sz w:val="24"/>
          <w:szCs w:val="24"/>
        </w:rPr>
        <w:t>грантополучателем</w:t>
      </w:r>
      <w:proofErr w:type="spellEnd"/>
      <w:r>
        <w:rPr>
          <w:rFonts w:ascii="Times New Roman" w:hAnsi="Times New Roman" w:cs="Times New Roman"/>
          <w:sz w:val="24"/>
          <w:szCs w:val="24"/>
        </w:rPr>
        <w:t xml:space="preserve"> и уполномоченным органом. Проект создания и (или) развития хозяйства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"региональная конкурсная комиссия" - конкурсная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в том числе в форме очного собеседования и (или) видео-конференц-связи. Приоритетность рассмотрения проектов создания и (или) развития хозяйства определяется уполномоченным органом;</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w:t>
      </w:r>
      <w:r>
        <w:rPr>
          <w:rFonts w:ascii="Times New Roman" w:hAnsi="Times New Roman" w:cs="Times New Roman"/>
          <w:sz w:val="24"/>
          <w:szCs w:val="24"/>
        </w:rPr>
        <w:lastRenderedPageBreak/>
        <w:t>уполномоченным органом. В указанное понятие не входят внутригородские муниципальные образования гг. Москвы и Санкт-Петербурга;</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законом "О развитии малого и среднего предпринимательства в Российской Федерации", созданное в соответствии с Федеральным законом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rPr>
          <w:rFonts w:ascii="Times New Roman" w:hAnsi="Times New Roman" w:cs="Times New Roman"/>
          <w:sz w:val="24"/>
          <w:szCs w:val="24"/>
        </w:rPr>
        <w:t>микропредприятиям</w:t>
      </w:r>
      <w:proofErr w:type="spellEnd"/>
      <w:r>
        <w:rPr>
          <w:rFonts w:ascii="Times New Roman" w:hAnsi="Times New Roman" w:cs="Times New Roman"/>
          <w:sz w:val="24"/>
          <w:szCs w:val="24"/>
        </w:rPr>
        <w:t xml:space="preserve"> или малым предприятиям в соответствии с условиями, установленными Федеральным законом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xml:space="preserve">", предоставленного </w:t>
      </w:r>
      <w:proofErr w:type="spellStart"/>
      <w:r>
        <w:rPr>
          <w:rFonts w:ascii="Times New Roman" w:hAnsi="Times New Roman" w:cs="Times New Roman"/>
          <w:sz w:val="24"/>
          <w:szCs w:val="24"/>
        </w:rPr>
        <w:t>грантополучателю</w:t>
      </w:r>
      <w:proofErr w:type="spellEnd"/>
      <w:r>
        <w:rPr>
          <w:rFonts w:ascii="Times New Roman" w:hAnsi="Times New Roman" w:cs="Times New Roman"/>
          <w:sz w:val="24"/>
          <w:szCs w:val="24"/>
        </w:rPr>
        <w:t>, который является членом этого сельскохозяйственного потребительского кооператива.</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понятию "сельскохозяйственный потребительский кооператив" также относится потребительское общество, созданное в соответствии с Федеральным законом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исполнительный орган субъекта Российской Федерации,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субъекта Российской Федерации или уполномоченного органа.</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пункте 1 настоящих Правил.</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50"/>
      <w:bookmarkEnd w:id="2"/>
      <w:r>
        <w:rPr>
          <w:rFonts w:ascii="Times New Roman" w:hAnsi="Times New Roman" w:cs="Times New Roman"/>
          <w:sz w:val="24"/>
          <w:szCs w:val="24"/>
        </w:rPr>
        <w:lastRenderedPageBreak/>
        <w:t>5. Грант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xml:space="preserve">" предоставляется </w:t>
      </w:r>
      <w:proofErr w:type="spellStart"/>
      <w:r>
        <w:rPr>
          <w:rFonts w:ascii="Times New Roman" w:hAnsi="Times New Roman" w:cs="Times New Roman"/>
          <w:sz w:val="24"/>
          <w:szCs w:val="24"/>
        </w:rPr>
        <w:t>грантополучателю</w:t>
      </w:r>
      <w:proofErr w:type="spellEnd"/>
      <w:r>
        <w:rPr>
          <w:rFonts w:ascii="Times New Roman" w:hAnsi="Times New Roman" w:cs="Times New Roman"/>
          <w:sz w:val="24"/>
          <w:szCs w:val="24"/>
        </w:rPr>
        <w:t xml:space="preserve"> на реализацию проекта создания и (или) развития хозяйства:</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по разведению крупного рогатого скота мясного или молочного направлений продуктивности, в случае если предусмотрено использование части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xml:space="preserve">" на цели формирования неделимого фонда сельскохозяйственного потребительского кооператива, членом которого является </w:t>
      </w:r>
      <w:proofErr w:type="spellStart"/>
      <w:r>
        <w:rPr>
          <w:rFonts w:ascii="Times New Roman" w:hAnsi="Times New Roman" w:cs="Times New Roman"/>
          <w:sz w:val="24"/>
          <w:szCs w:val="24"/>
        </w:rPr>
        <w:t>грантополучатель</w:t>
      </w:r>
      <w:proofErr w:type="spellEnd"/>
      <w:r>
        <w:rPr>
          <w:rFonts w:ascii="Times New Roman" w:hAnsi="Times New Roman" w:cs="Times New Roman"/>
          <w:sz w:val="24"/>
          <w:szCs w:val="24"/>
        </w:rPr>
        <w:t>, - в размере, не превышающем 8 млн. рублей, но не более 90 процентов затрат;</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 иным направлениям проекта создания и (или) развития хозяйства - в размере, не превышающем 5 млн. рублей, но не более 90 процентов затрат;</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по иным направлениям проекта создания и (или) развития хозяйства, в случае если предусмотрено использование части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xml:space="preserve">" на цели формирования неделимого фонда сельскохозяйственного потребительского кооператива, членом которого является </w:t>
      </w:r>
      <w:proofErr w:type="spellStart"/>
      <w:r>
        <w:rPr>
          <w:rFonts w:ascii="Times New Roman" w:hAnsi="Times New Roman" w:cs="Times New Roman"/>
          <w:sz w:val="24"/>
          <w:szCs w:val="24"/>
        </w:rPr>
        <w:t>грантополучатель</w:t>
      </w:r>
      <w:proofErr w:type="spellEnd"/>
      <w:r>
        <w:rPr>
          <w:rFonts w:ascii="Times New Roman" w:hAnsi="Times New Roman" w:cs="Times New Roman"/>
          <w:sz w:val="24"/>
          <w:szCs w:val="24"/>
        </w:rPr>
        <w:t>, - в размере, не превышающем 6 млн. рублей, но не более 90 процентов затрат.</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Грант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xml:space="preserve">" предоставляется </w:t>
      </w:r>
      <w:proofErr w:type="spellStart"/>
      <w:r>
        <w:rPr>
          <w:rFonts w:ascii="Times New Roman" w:hAnsi="Times New Roman" w:cs="Times New Roman"/>
          <w:sz w:val="24"/>
          <w:szCs w:val="24"/>
        </w:rPr>
        <w:t>грантополучателю</w:t>
      </w:r>
      <w:proofErr w:type="spellEnd"/>
      <w:r>
        <w:rPr>
          <w:rFonts w:ascii="Times New Roman" w:hAnsi="Times New Roman" w:cs="Times New Roman"/>
          <w:sz w:val="24"/>
          <w:szCs w:val="24"/>
        </w:rPr>
        <w:t xml:space="preserve"> с учетом следующих условий:</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грант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предоставляется однократно на основании решения региональной конкурсной комиссии по результатам конкурсного отбора заявителей;</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максимальный размер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утверждается уполномоченным органом. В случае если уполномоченный орган утверждает максимальный размер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xml:space="preserve">" в размере, превышающем размер, указанный в пункте 5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w:t>
      </w:r>
      <w:proofErr w:type="spellStart"/>
      <w:r>
        <w:rPr>
          <w:rFonts w:ascii="Times New Roman" w:hAnsi="Times New Roman" w:cs="Times New Roman"/>
          <w:sz w:val="24"/>
          <w:szCs w:val="24"/>
        </w:rPr>
        <w:t>софинансируются</w:t>
      </w:r>
      <w:proofErr w:type="spellEnd"/>
      <w:r>
        <w:rPr>
          <w:rFonts w:ascii="Times New Roman" w:hAnsi="Times New Roman" w:cs="Times New Roman"/>
          <w:sz w:val="24"/>
          <w:szCs w:val="24"/>
        </w:rPr>
        <w:t>;</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размер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xml:space="preserve">", предоставляемого конкретному </w:t>
      </w:r>
      <w:proofErr w:type="spellStart"/>
      <w:r>
        <w:rPr>
          <w:rFonts w:ascii="Times New Roman" w:hAnsi="Times New Roman" w:cs="Times New Roman"/>
          <w:sz w:val="24"/>
          <w:szCs w:val="24"/>
        </w:rPr>
        <w:t>грантополучателю</w:t>
      </w:r>
      <w:proofErr w:type="spellEnd"/>
      <w:r>
        <w:rPr>
          <w:rFonts w:ascii="Times New Roman" w:hAnsi="Times New Roman" w:cs="Times New Roman"/>
          <w:sz w:val="24"/>
          <w:szCs w:val="24"/>
        </w:rPr>
        <w:t xml:space="preserve">, определяется решением региональной конкурсной комиссии с учетом размера собственных средств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направляемых на реализацию проекта создания и (или) развития хозяйства;</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перечень затрат, финансовое обеспечение которых допускается осуществлять за счет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а также перечень имущества, приобретаемого сельскохозяйственным потребительским кооперативом с использованием части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xml:space="preserve">", внесенной </w:t>
      </w:r>
      <w:proofErr w:type="spellStart"/>
      <w:r>
        <w:rPr>
          <w:rFonts w:ascii="Times New Roman" w:hAnsi="Times New Roman" w:cs="Times New Roman"/>
          <w:sz w:val="24"/>
          <w:szCs w:val="24"/>
        </w:rPr>
        <w:t>грантополучателем</w:t>
      </w:r>
      <w:proofErr w:type="spellEnd"/>
      <w:r>
        <w:rPr>
          <w:rFonts w:ascii="Times New Roman" w:hAnsi="Times New Roman" w:cs="Times New Roman"/>
          <w:sz w:val="24"/>
          <w:szCs w:val="24"/>
        </w:rPr>
        <w:t xml:space="preserve">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 финансовое обеспечение затрат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предусмотренных пунктом 5 настоящих Правил, за счет иных направлений государственной поддержки не допускается;</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часть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xml:space="preserve">". Срок использования средств указанным сельскохозяйственным потребительским кооперативом составляет не более 18 месяцев с даты получения средств от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при условии осуществления им деятельности в течение 5 лет с даты получения части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ж) реализация, передача в аренду, залог и (или) отчуждение имущества, приобретенного с участием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xml:space="preserve">", допускаются только при согласовании с уполномоченным органом, а также при условии </w:t>
      </w:r>
      <w:proofErr w:type="spellStart"/>
      <w:r>
        <w:rPr>
          <w:rFonts w:ascii="Times New Roman" w:hAnsi="Times New Roman" w:cs="Times New Roman"/>
          <w:sz w:val="24"/>
          <w:szCs w:val="24"/>
        </w:rPr>
        <w:t>неухудшения</w:t>
      </w:r>
      <w:proofErr w:type="spellEnd"/>
      <w:r>
        <w:rPr>
          <w:rFonts w:ascii="Times New Roman" w:hAnsi="Times New Roman" w:cs="Times New Roman"/>
          <w:sz w:val="24"/>
          <w:szCs w:val="24"/>
        </w:rPr>
        <w:t xml:space="preserve"> плановых показателей деятельности, предусмотренных проектом создания и (или) развития хозяйства и соглашением о предоставлении средств, заключаемым между </w:t>
      </w:r>
      <w:proofErr w:type="spellStart"/>
      <w:r>
        <w:rPr>
          <w:rFonts w:ascii="Times New Roman" w:hAnsi="Times New Roman" w:cs="Times New Roman"/>
          <w:sz w:val="24"/>
          <w:szCs w:val="24"/>
        </w:rPr>
        <w:t>грантополучателем</w:t>
      </w:r>
      <w:proofErr w:type="spellEnd"/>
      <w:r>
        <w:rPr>
          <w:rFonts w:ascii="Times New Roman" w:hAnsi="Times New Roman" w:cs="Times New Roman"/>
          <w:sz w:val="24"/>
          <w:szCs w:val="24"/>
        </w:rPr>
        <w:t xml:space="preserve"> и уполномоченным органом;</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 приобретение имущества, ранее приобретенного с участием средств государственной поддержки, за счет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не допускается;</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 срок использования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составляет не более 18 месяцев со дня его получения. В случае наступления обстоятельств непреодолимой силы, препятствующих использованию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в установленный срок, продление срока использования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осуществляется по решению уполномоченного органа,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использования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xml:space="preserve">" является документальное подтверждение </w:t>
      </w:r>
      <w:proofErr w:type="spellStart"/>
      <w:r>
        <w:rPr>
          <w:rFonts w:ascii="Times New Roman" w:hAnsi="Times New Roman" w:cs="Times New Roman"/>
          <w:sz w:val="24"/>
          <w:szCs w:val="24"/>
        </w:rPr>
        <w:t>грантополучателем</w:t>
      </w:r>
      <w:proofErr w:type="spellEnd"/>
      <w:r>
        <w:rPr>
          <w:rFonts w:ascii="Times New Roman" w:hAnsi="Times New Roman" w:cs="Times New Roman"/>
          <w:sz w:val="24"/>
          <w:szCs w:val="24"/>
        </w:rPr>
        <w:t xml:space="preserve"> наступления обстоятельств непреодолимой силы, препятствующих использованию средств гранта в установленный срок.</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получение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гражданином, индивидуальным предпринимателем и (или) главой крестьянского (фермерского) хозяйства, ранее являвшимися получателями грантов в рамках Государственной программы, не допускается;</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 случаи, в которых допускается внесение изменений в проект создания и (или) развития хозяйства, методика оценки достижения </w:t>
      </w:r>
      <w:proofErr w:type="spellStart"/>
      <w:r>
        <w:rPr>
          <w:rFonts w:ascii="Times New Roman" w:hAnsi="Times New Roman" w:cs="Times New Roman"/>
          <w:sz w:val="24"/>
          <w:szCs w:val="24"/>
        </w:rPr>
        <w:t>грантополучателем</w:t>
      </w:r>
      <w:proofErr w:type="spellEnd"/>
      <w:r>
        <w:rPr>
          <w:rFonts w:ascii="Times New Roman" w:hAnsi="Times New Roman" w:cs="Times New Roman"/>
          <w:sz w:val="24"/>
          <w:szCs w:val="24"/>
        </w:rPr>
        <w:t xml:space="preserve"> плановых показателей деятельности, а также меры ответственности за </w:t>
      </w:r>
      <w:proofErr w:type="spellStart"/>
      <w:r>
        <w:rPr>
          <w:rFonts w:ascii="Times New Roman" w:hAnsi="Times New Roman" w:cs="Times New Roman"/>
          <w:sz w:val="24"/>
          <w:szCs w:val="24"/>
        </w:rPr>
        <w:t>недостижение</w:t>
      </w:r>
      <w:proofErr w:type="spellEnd"/>
      <w:r>
        <w:rPr>
          <w:rFonts w:ascii="Times New Roman" w:hAnsi="Times New Roman" w:cs="Times New Roman"/>
          <w:sz w:val="24"/>
          <w:szCs w:val="24"/>
        </w:rPr>
        <w:t xml:space="preserve"> плановых показателей деятельности определяются уполномоченным органом. В случае </w:t>
      </w:r>
      <w:proofErr w:type="spellStart"/>
      <w:r>
        <w:rPr>
          <w:rFonts w:ascii="Times New Roman" w:hAnsi="Times New Roman" w:cs="Times New Roman"/>
          <w:sz w:val="24"/>
          <w:szCs w:val="24"/>
        </w:rPr>
        <w:t>недостижения</w:t>
      </w:r>
      <w:proofErr w:type="spellEnd"/>
      <w:r>
        <w:rPr>
          <w:rFonts w:ascii="Times New Roman" w:hAnsi="Times New Roman" w:cs="Times New Roman"/>
          <w:sz w:val="24"/>
          <w:szCs w:val="24"/>
        </w:rPr>
        <w:t xml:space="preserve"> плановых показателей деятельности </w:t>
      </w:r>
      <w:proofErr w:type="spellStart"/>
      <w:r>
        <w:rPr>
          <w:rFonts w:ascii="Times New Roman" w:hAnsi="Times New Roman" w:cs="Times New Roman"/>
          <w:sz w:val="24"/>
          <w:szCs w:val="24"/>
        </w:rPr>
        <w:t>грантополучатель</w:t>
      </w:r>
      <w:proofErr w:type="spellEnd"/>
      <w:r>
        <w:rPr>
          <w:rFonts w:ascii="Times New Roman" w:hAnsi="Times New Roman" w:cs="Times New Roman"/>
          <w:sz w:val="24"/>
          <w:szCs w:val="24"/>
        </w:rPr>
        <w:t xml:space="preserve"> обязуется представить до 1 апреля года, следующего за годом, в котором показатель деятельности не был исполнен, письменное обоснование </w:t>
      </w:r>
      <w:proofErr w:type="spellStart"/>
      <w:r>
        <w:rPr>
          <w:rFonts w:ascii="Times New Roman" w:hAnsi="Times New Roman" w:cs="Times New Roman"/>
          <w:sz w:val="24"/>
          <w:szCs w:val="24"/>
        </w:rPr>
        <w:t>недостижения</w:t>
      </w:r>
      <w:proofErr w:type="spellEnd"/>
      <w:r>
        <w:rPr>
          <w:rFonts w:ascii="Times New Roman" w:hAnsi="Times New Roman" w:cs="Times New Roman"/>
          <w:sz w:val="24"/>
          <w:szCs w:val="24"/>
        </w:rPr>
        <w:t xml:space="preserve"> плановых показателей деятельности. В случае принятия уполномоченным органом решения о необходимости внесения изменений в проект создания и (или) развития хозяйства и соглашение о предоставлении средств, заключенное между </w:t>
      </w:r>
      <w:proofErr w:type="spellStart"/>
      <w:r>
        <w:rPr>
          <w:rFonts w:ascii="Times New Roman" w:hAnsi="Times New Roman" w:cs="Times New Roman"/>
          <w:sz w:val="24"/>
          <w:szCs w:val="24"/>
        </w:rPr>
        <w:t>грантополучателем</w:t>
      </w:r>
      <w:proofErr w:type="spellEnd"/>
      <w:r>
        <w:rPr>
          <w:rFonts w:ascii="Times New Roman" w:hAnsi="Times New Roman" w:cs="Times New Roman"/>
          <w:sz w:val="24"/>
          <w:szCs w:val="24"/>
        </w:rPr>
        <w:t xml:space="preserve">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45 календарных дней со дня получения соответствующего решения.</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 размер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не может быть менее 1,5 млн. рублей. В случае если заявителем на рассмотрение региональной конкурсной комиссии представлен проект создания и (или) развития хозяйства стоимостью менее 1,5 млн. рублей, такой проект создания и (или) развития хозяйства региональной конкурсной комиссией не рассматривается.</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 В случае призыва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на военную службу по мобилизации в Вооруженные Силы Российской Федерации в соответствии с пунктом 2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уполномоченный орган принимает одно из следующих решений:</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78"/>
      <w:bookmarkEnd w:id="3"/>
      <w:r>
        <w:rPr>
          <w:rFonts w:ascii="Times New Roman" w:hAnsi="Times New Roman" w:cs="Times New Roman"/>
          <w:sz w:val="24"/>
          <w:szCs w:val="24"/>
        </w:rPr>
        <w:lastRenderedPageBreak/>
        <w:t>признание проекта создания и (или) развития хозяйства завершенным, в случае если средства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xml:space="preserve">" использованы в полном объеме, а в отношении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w:t>
      </w:r>
      <w:proofErr w:type="spellStart"/>
      <w:r>
        <w:rPr>
          <w:rFonts w:ascii="Times New Roman" w:hAnsi="Times New Roman" w:cs="Times New Roman"/>
          <w:sz w:val="24"/>
          <w:szCs w:val="24"/>
        </w:rPr>
        <w:t>грантополучатель</w:t>
      </w:r>
      <w:proofErr w:type="spellEnd"/>
      <w:r>
        <w:rPr>
          <w:rFonts w:ascii="Times New Roman" w:hAnsi="Times New Roman" w:cs="Times New Roman"/>
          <w:sz w:val="24"/>
          <w:szCs w:val="24"/>
        </w:rPr>
        <w:t xml:space="preserve"> освобождается от ответственности за </w:t>
      </w:r>
      <w:proofErr w:type="spellStart"/>
      <w:r>
        <w:rPr>
          <w:rFonts w:ascii="Times New Roman" w:hAnsi="Times New Roman" w:cs="Times New Roman"/>
          <w:sz w:val="24"/>
          <w:szCs w:val="24"/>
        </w:rPr>
        <w:t>недостижение</w:t>
      </w:r>
      <w:proofErr w:type="spellEnd"/>
      <w:r>
        <w:rPr>
          <w:rFonts w:ascii="Times New Roman" w:hAnsi="Times New Roman" w:cs="Times New Roman"/>
          <w:sz w:val="24"/>
          <w:szCs w:val="24"/>
        </w:rPr>
        <w:t xml:space="preserve"> плановых показателей деятельности;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79"/>
      <w:bookmarkEnd w:id="4"/>
      <w:r>
        <w:rPr>
          <w:rFonts w:ascii="Times New Roman" w:hAnsi="Times New Roman" w:cs="Times New Roman"/>
          <w:sz w:val="24"/>
          <w:szCs w:val="24"/>
        </w:rPr>
        <w:t>обеспечение возврата средств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в бюджет субъекта Российской Федерации, из которого были перечислены средства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в объеме неиспользованных средств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в случае если средства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xml:space="preserve">" не использованы или использованы не в полном объеме, а в отношении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w:t>
      </w:r>
      <w:proofErr w:type="spellStart"/>
      <w:r>
        <w:rPr>
          <w:rFonts w:ascii="Times New Roman" w:hAnsi="Times New Roman" w:cs="Times New Roman"/>
          <w:sz w:val="24"/>
          <w:szCs w:val="24"/>
        </w:rPr>
        <w:t>грантополучатель</w:t>
      </w:r>
      <w:proofErr w:type="spellEnd"/>
      <w:r>
        <w:rPr>
          <w:rFonts w:ascii="Times New Roman" w:hAnsi="Times New Roman" w:cs="Times New Roman"/>
          <w:sz w:val="24"/>
          <w:szCs w:val="24"/>
        </w:rPr>
        <w:t xml:space="preserve"> освобождается от ответственности за </w:t>
      </w:r>
      <w:proofErr w:type="spellStart"/>
      <w:r>
        <w:rPr>
          <w:rFonts w:ascii="Times New Roman" w:hAnsi="Times New Roman" w:cs="Times New Roman"/>
          <w:sz w:val="24"/>
          <w:szCs w:val="24"/>
        </w:rPr>
        <w:t>недостижение</w:t>
      </w:r>
      <w:proofErr w:type="spellEnd"/>
      <w:r>
        <w:rPr>
          <w:rFonts w:ascii="Times New Roman" w:hAnsi="Times New Roman" w:cs="Times New Roman"/>
          <w:sz w:val="24"/>
          <w:szCs w:val="24"/>
        </w:rPr>
        <w:t xml:space="preserve"> плановых показателей деятельности.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в абзацах втором и третьем настоящего пункта решения принимаются уполномоченным органом по заявлению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при представлении им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w:t>
      </w:r>
      <w:proofErr w:type="spellStart"/>
      <w:r>
        <w:rPr>
          <w:rFonts w:ascii="Times New Roman" w:hAnsi="Times New Roman" w:cs="Times New Roman"/>
          <w:sz w:val="24"/>
          <w:szCs w:val="24"/>
        </w:rPr>
        <w:t>грантополучатель</w:t>
      </w:r>
      <w:proofErr w:type="spellEnd"/>
      <w:r>
        <w:rPr>
          <w:rFonts w:ascii="Times New Roman" w:hAnsi="Times New Roman" w:cs="Times New Roman"/>
          <w:sz w:val="24"/>
          <w:szCs w:val="24"/>
        </w:rPr>
        <w:t xml:space="preserve"> призывался на военную службу, сведениями о призыве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на военную службу.</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Получатели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xml:space="preserve">", пострадавшие в результате обстрелов со стороны вооруженных формирований Украины и (или) террористических актов, освобождаются от ответственности за </w:t>
      </w:r>
      <w:proofErr w:type="spellStart"/>
      <w:r>
        <w:rPr>
          <w:rFonts w:ascii="Times New Roman" w:hAnsi="Times New Roman" w:cs="Times New Roman"/>
          <w:sz w:val="24"/>
          <w:szCs w:val="24"/>
        </w:rPr>
        <w:t>недостижение</w:t>
      </w:r>
      <w:proofErr w:type="spellEnd"/>
      <w:r>
        <w:rPr>
          <w:rFonts w:ascii="Times New Roman" w:hAnsi="Times New Roman" w:cs="Times New Roman"/>
          <w:sz w:val="24"/>
          <w:szCs w:val="24"/>
        </w:rPr>
        <w:t xml:space="preserve">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6(2). В процессе реализации проекта создания и (или) развития хозяйства в случае призыва главы крестьянского (фермерского) хозяйства, являющегося </w:t>
      </w:r>
      <w:proofErr w:type="spellStart"/>
      <w:r>
        <w:rPr>
          <w:rFonts w:ascii="Times New Roman" w:hAnsi="Times New Roman" w:cs="Times New Roman"/>
          <w:sz w:val="24"/>
          <w:szCs w:val="24"/>
        </w:rPr>
        <w:t>грантополучателем</w:t>
      </w:r>
      <w:proofErr w:type="spellEnd"/>
      <w:r>
        <w:rPr>
          <w:rFonts w:ascii="Times New Roman" w:hAnsi="Times New Roman" w:cs="Times New Roman"/>
          <w:sz w:val="24"/>
          <w:szCs w:val="24"/>
        </w:rPr>
        <w:t xml:space="preserve">,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w:t>
      </w:r>
      <w:proofErr w:type="spellStart"/>
      <w:r>
        <w:rPr>
          <w:rFonts w:ascii="Times New Roman" w:hAnsi="Times New Roman" w:cs="Times New Roman"/>
          <w:sz w:val="24"/>
          <w:szCs w:val="24"/>
        </w:rPr>
        <w:t>грантополучателем</w:t>
      </w:r>
      <w:proofErr w:type="spellEnd"/>
      <w:r>
        <w:rPr>
          <w:rFonts w:ascii="Times New Roman" w:hAnsi="Times New Roman" w:cs="Times New Roman"/>
          <w:sz w:val="24"/>
          <w:szCs w:val="24"/>
        </w:rPr>
        <w:t>,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86"/>
      <w:bookmarkEnd w:id="5"/>
      <w:r>
        <w:rPr>
          <w:rFonts w:ascii="Times New Roman" w:hAnsi="Times New Roman" w:cs="Times New Roman"/>
          <w:sz w:val="24"/>
          <w:szCs w:val="24"/>
        </w:rPr>
        <w:t>7. Средства предоставляются сельскохозяйственным потребительским кооперативам на возмещение части понесенных в текущем финансовом году затрат:</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bookmarkStart w:id="6" w:name="Par87"/>
      <w:bookmarkEnd w:id="6"/>
      <w:r>
        <w:rPr>
          <w:rFonts w:ascii="Times New Roman" w:hAnsi="Times New Roman" w:cs="Times New Roman"/>
          <w:sz w:val="24"/>
          <w:szCs w:val="24"/>
        </w:rP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w:t>
      </w:r>
      <w:r>
        <w:rPr>
          <w:rFonts w:ascii="Times New Roman" w:hAnsi="Times New Roman" w:cs="Times New Roman"/>
          <w:sz w:val="24"/>
          <w:szCs w:val="24"/>
        </w:rPr>
        <w:lastRenderedPageBreak/>
        <w:t>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bookmarkStart w:id="7" w:name="Par88"/>
      <w:bookmarkEnd w:id="7"/>
      <w:r>
        <w:rPr>
          <w:rFonts w:ascii="Times New Roman" w:hAnsi="Times New Roman" w:cs="Times New Roman"/>
          <w:sz w:val="24"/>
          <w:szCs w:val="24"/>
        </w:rP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bookmarkStart w:id="8" w:name="Par89"/>
      <w:bookmarkEnd w:id="8"/>
      <w:r>
        <w:rPr>
          <w:rFonts w:ascii="Times New Roman" w:hAnsi="Times New Roman" w:cs="Times New Roman"/>
          <w:sz w:val="24"/>
          <w:szCs w:val="24"/>
        </w:rP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(для субъектов Российской Федерации, входящих в состав Сибирского федерального округа, - в размере, не превышающем 60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нормативным правовым актом высшего исполнительного органа субъекта Российской Федерации или уполномоченного органа. Срок эксплуатации таких техники, транспорта, оборудования и объектов в году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xml:space="preserve">", полученный </w:t>
      </w:r>
      <w:proofErr w:type="spellStart"/>
      <w:r>
        <w:rPr>
          <w:rFonts w:ascii="Times New Roman" w:hAnsi="Times New Roman" w:cs="Times New Roman"/>
          <w:sz w:val="24"/>
          <w:szCs w:val="24"/>
        </w:rPr>
        <w:t>грантополучателем</w:t>
      </w:r>
      <w:proofErr w:type="spellEnd"/>
      <w:r>
        <w:rPr>
          <w:rFonts w:ascii="Times New Roman" w:hAnsi="Times New Roman" w:cs="Times New Roman"/>
          <w:sz w:val="24"/>
          <w:szCs w:val="24"/>
        </w:rPr>
        <w:t>.</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абзаце первом настоящего подпункта техники, транспорта, оборудования и объектов;</w:t>
      </w:r>
    </w:p>
    <w:p w:rsidR="00E8666A" w:rsidRDefault="00E8666A" w:rsidP="00E866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(абзац введен Постановлением Правительства РФ от 02.04.2022 N 573)</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bookmarkStart w:id="9" w:name="Par93"/>
      <w:bookmarkEnd w:id="9"/>
      <w:r>
        <w:rPr>
          <w:rFonts w:ascii="Times New Roman" w:hAnsi="Times New Roman" w:cs="Times New Roman"/>
          <w:sz w:val="24"/>
          <w:szCs w:val="24"/>
        </w:rPr>
        <w:t>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процентов затрат, - если выручка от реализации продукции и (или) дикорастущих пищевых ресурсов,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12 процентов затрат, - если выручка от реализации продукции и (или) дикорастущих пищевых ресурсов,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 (или) дикорастущих пищевых ресурсов,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средств,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bookmarkStart w:id="10" w:name="Par104"/>
      <w:bookmarkEnd w:id="10"/>
      <w:r>
        <w:rPr>
          <w:rFonts w:ascii="Times New Roman" w:hAnsi="Times New Roman" w:cs="Times New Roman"/>
          <w:sz w:val="24"/>
          <w:szCs w:val="24"/>
        </w:rP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высшего исполнительного органа субъекта Российской Федерации или уполномоченного органа.</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Средства предоставляются сельскохозяйственным потребительским кооперативам на возмещение части затрат, указанных в пункте 7 настоящих Правил, с учетом следующих условий:</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в соответствии с подпунктом "г" пункта 7 настоящих Правил 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w:t>
      </w:r>
      <w:r>
        <w:rPr>
          <w:rFonts w:ascii="Times New Roman" w:hAnsi="Times New Roman" w:cs="Times New Roman"/>
          <w:sz w:val="24"/>
          <w:szCs w:val="24"/>
        </w:rPr>
        <w:lastRenderedPageBreak/>
        <w:t>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приобретение имущества, транспорта, оборудования, техники и объектов, указанных в подпунктах "а" - "в" пункта 7 настоящих Правил,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возмещение затрат сельскохозяйственных потребительских кооперативов, предусмотренных пунктом 7 настоящих Правил, за счет иных направлений государственной поддержки не допускается;</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приоритетность возмещения затрат сельскохозяйственным потребительским кооперативам, предусмотренных подпунктами "а", "в" и "г" пункта 7 настоящих Правил, определяется в порядке, установленном уполномоченным органом;</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возмещение затрат, предусмотренных подпунктом "д" пункта 7 настоящих Правил, осуществляется за фактически внесенные платежи в течение срока действия договора финансовой аренды (договора лизинга).</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 размер средств, предоставляемых сельскохозяйственному потребительскому кооперативу, определяется уполномоченным органом. В случае если уполномоченный орган утверждает размер средств, предоставляемых сельскохозяйственному потребительскому кооперативу, превышающий размер, установленный в пункте 7 настоящих Правил, расходные обязательства субъекта Российской Федерации по выплате таких средств в сумме, превышающей указанный размер, из федерального бюджета не </w:t>
      </w:r>
      <w:proofErr w:type="spellStart"/>
      <w:r>
        <w:rPr>
          <w:rFonts w:ascii="Times New Roman" w:hAnsi="Times New Roman" w:cs="Times New Roman"/>
          <w:sz w:val="24"/>
          <w:szCs w:val="24"/>
        </w:rPr>
        <w:t>софинансируются</w:t>
      </w:r>
      <w:proofErr w:type="spellEnd"/>
      <w:r>
        <w:rPr>
          <w:rFonts w:ascii="Times New Roman" w:hAnsi="Times New Roman" w:cs="Times New Roman"/>
          <w:sz w:val="24"/>
          <w:szCs w:val="24"/>
        </w:rPr>
        <w:t>.</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Для целей, предусмотренных подпунктом "г" пункта 7 настоящих Правил, к сельскохозяйственной продукции относится продукция, указанная в перечне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Получение средств сельскохозяйственными потребительскими кооперативами последующих уровней в соответствии с подпунктами "а" и "б" пункта 7 настоящих Правил не допускается. Получение средств сельскохозяйственными потребительскими кооперативами последующих уровней в соответствии с подпунктом "г" пункта 7 настоящих Правил допускается </w:t>
      </w:r>
      <w:r>
        <w:rPr>
          <w:rFonts w:ascii="Times New Roman" w:hAnsi="Times New Roman" w:cs="Times New Roman"/>
          <w:sz w:val="24"/>
          <w:szCs w:val="24"/>
        </w:rPr>
        <w:lastRenderedPageBreak/>
        <w:t>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подпунктом "г" пункта 7 настоящих Правил.</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bookmarkStart w:id="11" w:name="Par120"/>
      <w:bookmarkEnd w:id="11"/>
      <w:r>
        <w:rPr>
          <w:rFonts w:ascii="Times New Roman" w:hAnsi="Times New Roman" w:cs="Times New Roman"/>
          <w:sz w:val="24"/>
          <w:szCs w:val="24"/>
        </w:rPr>
        <w:t>11.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не превышающем 5 млн. рублей (далее - минимальный объем субсидии).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Перечень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устанавливаемые Министерством сельского хозяйства Российской Федерации, а также указанный перечень затрат. Уполномоченным органом могут устанавливаться дополнительные показатели деятельности центра компетенций в сфере сельскохозяйственной кооперации и поддержки фермеров, включаемые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Процедура и порядок применения мер ответственности к центру компетенций в сфере сельскохозяйственной кооперации и поддержки фермеров за </w:t>
      </w:r>
      <w:proofErr w:type="spellStart"/>
      <w:r>
        <w:rPr>
          <w:rFonts w:ascii="Times New Roman" w:hAnsi="Times New Roman" w:cs="Times New Roman"/>
          <w:sz w:val="24"/>
          <w:szCs w:val="24"/>
        </w:rPr>
        <w:t>недостижение</w:t>
      </w:r>
      <w:proofErr w:type="spellEnd"/>
      <w:r>
        <w:rPr>
          <w:rFonts w:ascii="Times New Roman" w:hAnsi="Times New Roman" w:cs="Times New Roman"/>
          <w:sz w:val="24"/>
          <w:szCs w:val="24"/>
        </w:rPr>
        <w:t xml:space="preserve"> всех показателей деятельности определяются уполномоченным органом.</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средств центру компетенций в сфере сельскохозяйственной кооперации и поддержки фермеров осуществляется при условии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уполномоченным органом.</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bookmarkStart w:id="12" w:name="Par125"/>
      <w:bookmarkEnd w:id="12"/>
      <w:r>
        <w:rPr>
          <w:rFonts w:ascii="Times New Roman" w:hAnsi="Times New Roman" w:cs="Times New Roman"/>
          <w:sz w:val="24"/>
          <w:szCs w:val="24"/>
        </w:rPr>
        <w:t>11(1). Средства предоставляются переработчикам на возмещение части понесенных в текущем финансовом году затрат:</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w:t>
      </w:r>
      <w:proofErr w:type="spellStart"/>
      <w:r>
        <w:rPr>
          <w:rFonts w:ascii="Times New Roman" w:hAnsi="Times New Roman" w:cs="Times New Roman"/>
          <w:sz w:val="24"/>
          <w:szCs w:val="24"/>
        </w:rPr>
        <w:t>агроконтрактом</w:t>
      </w:r>
      <w:proofErr w:type="spellEnd"/>
      <w:r>
        <w:rPr>
          <w:rFonts w:ascii="Times New Roman" w:hAnsi="Times New Roman" w:cs="Times New Roman"/>
          <w:sz w:val="24"/>
          <w:szCs w:val="24"/>
        </w:rPr>
        <w:t>, - в размере, не превышающем 50 процентов затрат, но не более 5 млн. рублей из расчета на одного переработчика;</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 в размере, не превышающем:</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11(2). Средства предоставляются переработчикам на возмещение части затрат, указанных в пункте 11(1) настоящих Правил, с учетом следующих условий:</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возмещение затрат переработчиков, предусмотренных пунктом 11(1) настоящих Правил, за счет иных направлений государственной поддержки не допускается;</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приоритетность возмещения затрат переработчиков, предусмотренных пунктом 11(1) настоящих Правил, определяется в порядке, установленном уполномоченным органом;</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размер средств, предоставляемых переработчику, определяется уполномоченным органом. В случае если уполномоченный орган утверждает размер средств, предоставляемых переработчику, превышающий размер, установленный пунктом 11(1) настоящих Правил, расходные обязательства субъекта Российской Федерации по выплате таких средств в сумме, превышающей указанный размер, из федерального бюджета не </w:t>
      </w:r>
      <w:proofErr w:type="spellStart"/>
      <w:r>
        <w:rPr>
          <w:rFonts w:ascii="Times New Roman" w:hAnsi="Times New Roman" w:cs="Times New Roman"/>
          <w:sz w:val="24"/>
          <w:szCs w:val="24"/>
        </w:rPr>
        <w:t>софинансируются</w:t>
      </w:r>
      <w:proofErr w:type="spellEnd"/>
      <w:r>
        <w:rPr>
          <w:rFonts w:ascii="Times New Roman" w:hAnsi="Times New Roman" w:cs="Times New Roman"/>
          <w:sz w:val="24"/>
          <w:szCs w:val="24"/>
        </w:rPr>
        <w:t>.</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11(3). Заявления на получение средств по направлениям, предусмотренным пунктом 5 настоящих Правил, могут быть направлены в уполномоченный орган в электронном виде в порядке, установленном Министерством сельского хозяйства Российской Федерации.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bookmarkStart w:id="13" w:name="Par148"/>
      <w:bookmarkEnd w:id="13"/>
      <w:r>
        <w:rPr>
          <w:rFonts w:ascii="Times New Roman" w:hAnsi="Times New Roman" w:cs="Times New Roman"/>
          <w:sz w:val="24"/>
          <w:szCs w:val="24"/>
        </w:rPr>
        <w:t>12. Субсидии предоставляются при соблюдении следующих условий:</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которых предоставляются субсидии, в соответствии с требованиями нормативных правовых актов Российской Федерации;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о предоставлении субсидии) в соответствии с пунктом 10 Правил формирования, предоставления и распределения субсидий из федерального бюджета бюджетам </w:t>
      </w:r>
      <w:r>
        <w:rPr>
          <w:rFonts w:ascii="Times New Roman" w:hAnsi="Times New Roman" w:cs="Times New Roman"/>
          <w:sz w:val="24"/>
          <w:szCs w:val="24"/>
        </w:rPr>
        <w:lastRenderedPageBreak/>
        <w:t>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bookmarkStart w:id="14" w:name="Par154"/>
      <w:bookmarkEnd w:id="14"/>
      <w:r>
        <w:rPr>
          <w:rFonts w:ascii="Times New Roman" w:hAnsi="Times New Roman" w:cs="Times New Roman"/>
          <w:sz w:val="24"/>
          <w:szCs w:val="24"/>
        </w:rPr>
        <w:t>13. Критерием отбора субъектов Российской Федерации для предоставления субсидии является наличие правового акта высшего исполнительного органа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 Сведения о наличии соответствующего правового акта представляются уполномоченным органом в Министерство сельского хозяйства Российской Федерации до 1 октября года, предшествующего году предоставления субсидии.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bookmarkStart w:id="15" w:name="Par157"/>
      <w:bookmarkEnd w:id="15"/>
      <w:r>
        <w:rPr>
          <w:rFonts w:ascii="Times New Roman" w:hAnsi="Times New Roman" w:cs="Times New Roman"/>
          <w:sz w:val="24"/>
          <w:szCs w:val="24"/>
        </w:rPr>
        <w:t>15. Расчетный объем бюджетных ассигнований федерального бюджета на предоставление субсидии, предусмотренных в федеральном бюджете на соответствующий финансовый год на создание системы поддержки фермеров и развитие сельской кооперации, за вычетом минимального объема субсидии, направляемый на предоставление грантов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xml:space="preserve">", рассчитывается с учетом коэффициента </w:t>
      </w:r>
      <w:proofErr w:type="spellStart"/>
      <w:r>
        <w:rPr>
          <w:rFonts w:ascii="Times New Roman" w:hAnsi="Times New Roman" w:cs="Times New Roman"/>
          <w:sz w:val="24"/>
          <w:szCs w:val="24"/>
        </w:rPr>
        <w:t>У</w:t>
      </w:r>
      <w:r>
        <w:rPr>
          <w:rFonts w:ascii="Times New Roman" w:hAnsi="Times New Roman" w:cs="Times New Roman"/>
          <w:sz w:val="24"/>
          <w:szCs w:val="24"/>
          <w:vertAlign w:val="subscript"/>
        </w:rPr>
        <w:t>кфх</w:t>
      </w:r>
      <w:proofErr w:type="spellEnd"/>
      <w:r>
        <w:rPr>
          <w:rFonts w:ascii="Times New Roman" w:hAnsi="Times New Roman" w:cs="Times New Roman"/>
          <w:sz w:val="24"/>
          <w:szCs w:val="24"/>
        </w:rPr>
        <w:t>, равного 0,6.</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Перераспределение бюджетных ассигнований бюджета субъекта Российской Федерации на исполнение расходных обязательств,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которых предоставляется субсидия, между направлениями, предусмотренными пунктом 5 настоящих Правил, и затратами, указанными в пункте 7 настоящих Правил, допускается при условии достижения результата использования субсидии, предусмотренного пунктом 27 настоящих Правил, при согласовании такого перераспределения Министерством сельского хозяйства Российской Федерации. 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пунктом 5 настоящих Правил, и затратами, указанными в пункте 7 настоящих Правил, не может превышать 20 процентов размера субсидии, рассчитанного в соответствии с пунктами 17 и 18 настоящих Правил. Соответствующее предложение о перераспределении направляется уполномоченным органом в Министерство сельского хозяйства Российской Федерации не позднее 1 октября года предоставления субсидии.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субсидии может быть полностью направлен субъектом Российской Федерации на увеличение финансирования направлений, предусмотренных пунктом 5 настоящих Правил, и (или) на возмещение части затрат, указанных в пункте 7 настоящих Правил. Решение о перераспределении средств принимается Министерством сельского хозяйства Российской Федерации не позднее 1 сентября финансового года.</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Перераспределение бюджетных ассигнований бюджета субъекта Российской Федерации на финансовое обеспечение (возмещение) затрат, предусмотренных пунктом 11 настоящих Правил, возможно в сумме, не превышающей 10 процентов размера субсидии, рассчитанного в соответствии с пунктами 17 и 18 настоящих Правил.</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Размер средств, предоставляемых субъектом Российской Федерации по направлению, указанному в пункте 11(1) настоящих Правил, предусматривается в пределах размера субсидии, распределяемого в соответствии с пунктом 18 настоящих Правил.</w:t>
      </w:r>
    </w:p>
    <w:p w:rsidR="00E8666A" w:rsidRDefault="00E8666A" w:rsidP="00E866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(абзац введен Постановлением Правительства РФ от 02.04.2022 N 573)</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Размер субсидии, предоставляемой бюджету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w:t>
      </w:r>
      <w:proofErr w:type="spellStart"/>
      <w:r>
        <w:rPr>
          <w:rFonts w:ascii="Times New Roman" w:hAnsi="Times New Roman" w:cs="Times New Roman"/>
          <w:sz w:val="24"/>
          <w:szCs w:val="24"/>
        </w:rPr>
        <w:t>W</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определяется по формуле:</w:t>
      </w:r>
    </w:p>
    <w:p w:rsidR="00E8666A" w:rsidRDefault="00E8666A" w:rsidP="00E8666A">
      <w:pPr>
        <w:autoSpaceDE w:val="0"/>
        <w:autoSpaceDN w:val="0"/>
        <w:adjustRightInd w:val="0"/>
        <w:spacing w:after="0" w:line="240" w:lineRule="auto"/>
        <w:jc w:val="both"/>
        <w:rPr>
          <w:rFonts w:ascii="Times New Roman" w:hAnsi="Times New Roman" w:cs="Times New Roman"/>
          <w:sz w:val="24"/>
          <w:szCs w:val="24"/>
        </w:rPr>
      </w:pPr>
    </w:p>
    <w:p w:rsidR="00E8666A" w:rsidRDefault="00E8666A" w:rsidP="00E866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9"/>
          <w:sz w:val="24"/>
          <w:szCs w:val="24"/>
          <w:lang w:eastAsia="ru-RU"/>
        </w:rPr>
        <w:drawing>
          <wp:inline distT="0" distB="0" distL="0" distR="0">
            <wp:extent cx="2057400" cy="2743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7400" cy="274320"/>
                    </a:xfrm>
                    <a:prstGeom prst="rect">
                      <a:avLst/>
                    </a:prstGeom>
                    <a:noFill/>
                    <a:ln>
                      <a:noFill/>
                    </a:ln>
                  </pic:spPr>
                </pic:pic>
              </a:graphicData>
            </a:graphic>
          </wp:inline>
        </w:drawing>
      </w:r>
    </w:p>
    <w:p w:rsidR="00E8666A" w:rsidRDefault="00E8666A" w:rsidP="00E8666A">
      <w:pPr>
        <w:autoSpaceDE w:val="0"/>
        <w:autoSpaceDN w:val="0"/>
        <w:adjustRightInd w:val="0"/>
        <w:spacing w:after="0" w:line="240" w:lineRule="auto"/>
        <w:jc w:val="both"/>
        <w:rPr>
          <w:rFonts w:ascii="Times New Roman" w:hAnsi="Times New Roman" w:cs="Times New Roman"/>
          <w:sz w:val="24"/>
          <w:szCs w:val="24"/>
        </w:rPr>
      </w:pPr>
    </w:p>
    <w:p w:rsidR="00E8666A" w:rsidRDefault="00E8666A" w:rsidP="00E866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 - коэффициент, применяемый для субъектов Российской Федерации в отношении количества крестьянских (фермерских) хозяйств и индивидуальных предпринимателей, а также сельскохозяйственных потребительских кооперативов в 2022 году (по сравнению с 2021 годом). 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кооперативов по результатам 2022 года на основании данных Федеральной службы государственной статистики больше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зафиксированного по результатам 2021 года на основании данных Федеральной службы государственной статистики, коэффициент d равен 1,2. 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кооперативов по результатам 2022 года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зафиксированного по результатам 2021 года на основании данных Федеральной службы государственной статистики, коэффициент d равен 0,8;</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W</w:t>
      </w:r>
      <w:r>
        <w:rPr>
          <w:rFonts w:ascii="Times New Roman" w:hAnsi="Times New Roman" w:cs="Times New Roman"/>
          <w:sz w:val="24"/>
          <w:szCs w:val="24"/>
          <w:vertAlign w:val="subscript"/>
        </w:rPr>
        <w:t>min</w:t>
      </w:r>
      <w:proofErr w:type="spellEnd"/>
      <w:r>
        <w:rPr>
          <w:rFonts w:ascii="Times New Roman" w:hAnsi="Times New Roman" w:cs="Times New Roman"/>
          <w:sz w:val="24"/>
          <w:szCs w:val="24"/>
        </w:rPr>
        <w:t xml:space="preserve"> - минимальный объем субсидии, предоставляемой бюджету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5 млн. рублей;</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z w:val="24"/>
          <w:szCs w:val="24"/>
          <w:vertAlign w:val="subscript"/>
        </w:rPr>
        <w:t>1i</w:t>
      </w:r>
      <w:r>
        <w:rPr>
          <w:rFonts w:ascii="Times New Roman" w:hAnsi="Times New Roman" w:cs="Times New Roman"/>
          <w:sz w:val="24"/>
          <w:szCs w:val="24"/>
        </w:rPr>
        <w:t xml:space="preserve"> - размер субсидии, предоставляемой бюджету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на предоставление грантов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z w:val="24"/>
          <w:szCs w:val="24"/>
          <w:vertAlign w:val="subscript"/>
        </w:rPr>
        <w:t>2i</w:t>
      </w:r>
      <w:r>
        <w:rPr>
          <w:rFonts w:ascii="Times New Roman" w:hAnsi="Times New Roman" w:cs="Times New Roman"/>
          <w:sz w:val="24"/>
          <w:szCs w:val="24"/>
        </w:rPr>
        <w:t xml:space="preserve"> - размер субсидии, предоставляемой бюджету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на предоставление средств сельскохозяйственным потребительским кооперативам.</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bookmarkStart w:id="16" w:name="Par174"/>
      <w:bookmarkEnd w:id="16"/>
      <w:r>
        <w:rPr>
          <w:rFonts w:ascii="Times New Roman" w:hAnsi="Times New Roman" w:cs="Times New Roman"/>
          <w:sz w:val="24"/>
          <w:szCs w:val="24"/>
        </w:rPr>
        <w:t>В случае если по состоянию на 1 июля текущего финансового года отношение объема средств, предоставленных в текущем финансовом году из бюджета субъекта Российской Федерации получателям средств, к общему объему субсидии, предоставленной указанному субъекту Российской Федерации, составляет 50 процентов и менее, при расчете субсидии на очередной финансовый год к объему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d, равный 0,8.</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Высвобождающиеся средства в результате применения коэффициента d и с учетом положений абзаца восьмого настоящего пункта подлежат распределению в соответствии с настоящими Правилами.</w:t>
      </w:r>
    </w:p>
    <w:p w:rsidR="00E8666A" w:rsidRDefault="00E8666A" w:rsidP="00E866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 16 в ред. Постановления Правительства РФ от 22.12.2023 N 2249)</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bookmarkStart w:id="17" w:name="Par177"/>
      <w:bookmarkEnd w:id="17"/>
      <w:r>
        <w:rPr>
          <w:rFonts w:ascii="Times New Roman" w:hAnsi="Times New Roman" w:cs="Times New Roman"/>
          <w:sz w:val="24"/>
          <w:szCs w:val="24"/>
        </w:rPr>
        <w:t>17. Размер субсидии, предоставляемой бюджету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на предоставление грантов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(W</w:t>
      </w:r>
      <w:r>
        <w:rPr>
          <w:rFonts w:ascii="Times New Roman" w:hAnsi="Times New Roman" w:cs="Times New Roman"/>
          <w:sz w:val="24"/>
          <w:szCs w:val="24"/>
          <w:vertAlign w:val="subscript"/>
        </w:rPr>
        <w:t>1i</w:t>
      </w:r>
      <w:r>
        <w:rPr>
          <w:rFonts w:ascii="Times New Roman" w:hAnsi="Times New Roman" w:cs="Times New Roman"/>
          <w:sz w:val="24"/>
          <w:szCs w:val="24"/>
        </w:rPr>
        <w:t>), определяется по формуле:</w:t>
      </w:r>
    </w:p>
    <w:p w:rsidR="00E8666A" w:rsidRDefault="00E8666A" w:rsidP="00E8666A">
      <w:pPr>
        <w:autoSpaceDE w:val="0"/>
        <w:autoSpaceDN w:val="0"/>
        <w:adjustRightInd w:val="0"/>
        <w:spacing w:after="0" w:line="240" w:lineRule="auto"/>
        <w:jc w:val="both"/>
        <w:rPr>
          <w:rFonts w:ascii="Times New Roman" w:hAnsi="Times New Roman" w:cs="Times New Roman"/>
          <w:sz w:val="24"/>
          <w:szCs w:val="24"/>
        </w:rPr>
      </w:pPr>
    </w:p>
    <w:p w:rsidR="00E8666A" w:rsidRDefault="00E8666A" w:rsidP="00E866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45"/>
          <w:sz w:val="24"/>
          <w:szCs w:val="24"/>
          <w:lang w:eastAsia="ru-RU"/>
        </w:rPr>
        <w:drawing>
          <wp:inline distT="0" distB="0" distL="0" distR="0">
            <wp:extent cx="4564380" cy="73152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64380" cy="731520"/>
                    </a:xfrm>
                    <a:prstGeom prst="rect">
                      <a:avLst/>
                    </a:prstGeom>
                    <a:noFill/>
                    <a:ln>
                      <a:noFill/>
                    </a:ln>
                  </pic:spPr>
                </pic:pic>
              </a:graphicData>
            </a:graphic>
          </wp:inline>
        </w:drawing>
      </w:r>
    </w:p>
    <w:p w:rsidR="00E8666A" w:rsidRDefault="00E8666A" w:rsidP="00E8666A">
      <w:pPr>
        <w:autoSpaceDE w:val="0"/>
        <w:autoSpaceDN w:val="0"/>
        <w:adjustRightInd w:val="0"/>
        <w:spacing w:after="0" w:line="240" w:lineRule="auto"/>
        <w:jc w:val="both"/>
        <w:rPr>
          <w:rFonts w:ascii="Times New Roman" w:hAnsi="Times New Roman" w:cs="Times New Roman"/>
          <w:sz w:val="24"/>
          <w:szCs w:val="24"/>
        </w:rPr>
      </w:pPr>
    </w:p>
    <w:p w:rsidR="00E8666A" w:rsidRDefault="00E8666A" w:rsidP="00E866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У</w:t>
      </w:r>
      <w:r>
        <w:rPr>
          <w:rFonts w:ascii="Times New Roman" w:hAnsi="Times New Roman" w:cs="Times New Roman"/>
          <w:sz w:val="24"/>
          <w:szCs w:val="24"/>
          <w:vertAlign w:val="subscript"/>
        </w:rPr>
        <w:t>кфх</w:t>
      </w:r>
      <w:proofErr w:type="spellEnd"/>
      <w:r>
        <w:rPr>
          <w:rFonts w:ascii="Times New Roman" w:hAnsi="Times New Roman" w:cs="Times New Roman"/>
          <w:sz w:val="24"/>
          <w:szCs w:val="24"/>
        </w:rPr>
        <w:t xml:space="preserve"> - коэффициент для расчета размера субсидии, направляемой на предоставление грантов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в соответствии с пунктом 15 настоящих Правил;</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 - общий объем бюджетных ассигнований федерального бюджета на предоставление субсидии на соответствующий финансовый год;</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n - количество субъектов Российской Федерации, отвечающих условиям, указанным в пунктах 12 и 13 настоящих Правил;</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Z</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bookmarkStart w:id="18" w:name="Par187"/>
      <w:bookmarkEnd w:id="18"/>
      <w:r>
        <w:rPr>
          <w:rFonts w:ascii="Times New Roman" w:hAnsi="Times New Roman" w:cs="Times New Roman"/>
          <w:sz w:val="24"/>
          <w:szCs w:val="24"/>
        </w:rPr>
        <w:t>18. Размер субсидии, предоставляемой бюджету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на предоставление средств сельскохозяйственным потребительским кооперативам (W</w:t>
      </w:r>
      <w:r>
        <w:rPr>
          <w:rFonts w:ascii="Times New Roman" w:hAnsi="Times New Roman" w:cs="Times New Roman"/>
          <w:sz w:val="24"/>
          <w:szCs w:val="24"/>
          <w:vertAlign w:val="subscript"/>
        </w:rPr>
        <w:t>2i</w:t>
      </w:r>
      <w:r>
        <w:rPr>
          <w:rFonts w:ascii="Times New Roman" w:hAnsi="Times New Roman" w:cs="Times New Roman"/>
          <w:sz w:val="24"/>
          <w:szCs w:val="24"/>
        </w:rPr>
        <w:t>), определяется по формуле:</w:t>
      </w:r>
    </w:p>
    <w:p w:rsidR="00E8666A" w:rsidRDefault="00E8666A" w:rsidP="00E8666A">
      <w:pPr>
        <w:autoSpaceDE w:val="0"/>
        <w:autoSpaceDN w:val="0"/>
        <w:adjustRightInd w:val="0"/>
        <w:spacing w:after="0" w:line="240" w:lineRule="auto"/>
        <w:jc w:val="both"/>
        <w:rPr>
          <w:rFonts w:ascii="Times New Roman" w:hAnsi="Times New Roman" w:cs="Times New Roman"/>
          <w:sz w:val="24"/>
          <w:szCs w:val="24"/>
        </w:rPr>
      </w:pPr>
    </w:p>
    <w:p w:rsidR="00E8666A" w:rsidRDefault="00E8666A" w:rsidP="00E866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40"/>
          <w:sz w:val="24"/>
          <w:szCs w:val="24"/>
          <w:lang w:eastAsia="ru-RU"/>
        </w:rPr>
        <w:drawing>
          <wp:inline distT="0" distB="0" distL="0" distR="0">
            <wp:extent cx="4846320" cy="6705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46320" cy="670560"/>
                    </a:xfrm>
                    <a:prstGeom prst="rect">
                      <a:avLst/>
                    </a:prstGeom>
                    <a:noFill/>
                    <a:ln>
                      <a:noFill/>
                    </a:ln>
                  </pic:spPr>
                </pic:pic>
              </a:graphicData>
            </a:graphic>
          </wp:inline>
        </w:drawing>
      </w:r>
    </w:p>
    <w:p w:rsidR="00E8666A" w:rsidRDefault="00E8666A" w:rsidP="00E8666A">
      <w:pPr>
        <w:autoSpaceDE w:val="0"/>
        <w:autoSpaceDN w:val="0"/>
        <w:adjustRightInd w:val="0"/>
        <w:spacing w:after="0" w:line="240" w:lineRule="auto"/>
        <w:ind w:firstLine="540"/>
        <w:jc w:val="both"/>
        <w:rPr>
          <w:rFonts w:ascii="Times New Roman" w:hAnsi="Times New Roman" w:cs="Times New Roman"/>
          <w:sz w:val="24"/>
          <w:szCs w:val="24"/>
        </w:rPr>
      </w:pPr>
    </w:p>
    <w:p w:rsidR="00E8666A" w:rsidRDefault="00E8666A" w:rsidP="00E866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C</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V</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H</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E8666A" w:rsidRDefault="00E8666A" w:rsidP="00E866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 18 в ред. Постановления Правительства РФ от 09.02.2023 N 186)</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 (</w:t>
      </w:r>
      <w:proofErr w:type="spellStart"/>
      <w:r>
        <w:rPr>
          <w:rFonts w:ascii="Times New Roman" w:hAnsi="Times New Roman" w:cs="Times New Roman"/>
          <w:sz w:val="24"/>
          <w:szCs w:val="24"/>
        </w:rPr>
        <w:t>K</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определяется по формуле:</w:t>
      </w:r>
    </w:p>
    <w:p w:rsidR="00E8666A" w:rsidRDefault="00E8666A" w:rsidP="00E8666A">
      <w:pPr>
        <w:autoSpaceDE w:val="0"/>
        <w:autoSpaceDN w:val="0"/>
        <w:adjustRightInd w:val="0"/>
        <w:spacing w:after="0" w:line="240" w:lineRule="auto"/>
        <w:jc w:val="both"/>
        <w:rPr>
          <w:rFonts w:ascii="Times New Roman" w:hAnsi="Times New Roman" w:cs="Times New Roman"/>
          <w:sz w:val="24"/>
          <w:szCs w:val="24"/>
        </w:rPr>
      </w:pPr>
    </w:p>
    <w:p w:rsidR="00E8666A" w:rsidRDefault="00E8666A" w:rsidP="00E866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5"/>
          <w:sz w:val="24"/>
          <w:szCs w:val="24"/>
          <w:lang w:eastAsia="ru-RU"/>
        </w:rPr>
        <w:drawing>
          <wp:inline distT="0" distB="0" distL="0" distR="0">
            <wp:extent cx="1866900" cy="609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609600"/>
                    </a:xfrm>
                    <a:prstGeom prst="rect">
                      <a:avLst/>
                    </a:prstGeom>
                    <a:noFill/>
                    <a:ln>
                      <a:noFill/>
                    </a:ln>
                  </pic:spPr>
                </pic:pic>
              </a:graphicData>
            </a:graphic>
          </wp:inline>
        </w:drawing>
      </w:r>
    </w:p>
    <w:p w:rsidR="00E8666A" w:rsidRDefault="00E8666A" w:rsidP="00E8666A">
      <w:pPr>
        <w:autoSpaceDE w:val="0"/>
        <w:autoSpaceDN w:val="0"/>
        <w:adjustRightInd w:val="0"/>
        <w:spacing w:after="0" w:line="240" w:lineRule="auto"/>
        <w:jc w:val="both"/>
        <w:rPr>
          <w:rFonts w:ascii="Times New Roman" w:hAnsi="Times New Roman" w:cs="Times New Roman"/>
          <w:sz w:val="24"/>
          <w:szCs w:val="24"/>
        </w:rPr>
      </w:pPr>
    </w:p>
    <w:p w:rsidR="00E8666A" w:rsidRDefault="00E8666A" w:rsidP="00E866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L</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Y</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предельный уровень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расходного обязательства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из федерального бюджета на очередной финансовый год (в процентах), определяемый в соответствии с пунктом 13 Правил формирования субсидий;</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k - коэффициент увеличения показателя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значение коэффициента равно 1,2, для других субъектов Российской Федерации - 1.</w:t>
      </w:r>
    </w:p>
    <w:p w:rsidR="00E8666A" w:rsidRDefault="00E8666A" w:rsidP="00E866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Постановления Правительства РФ от 22.12.2023 N 2249)</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w:t>
      </w:r>
      <w:proofErr w:type="spellStart"/>
      <w:r>
        <w:rPr>
          <w:rFonts w:ascii="Times New Roman" w:hAnsi="Times New Roman" w:cs="Times New Roman"/>
          <w:sz w:val="24"/>
          <w:szCs w:val="24"/>
        </w:rPr>
        <w:t>Z</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E8666A" w:rsidRDefault="00E8666A" w:rsidP="00E8666A">
      <w:pPr>
        <w:autoSpaceDE w:val="0"/>
        <w:autoSpaceDN w:val="0"/>
        <w:adjustRightInd w:val="0"/>
        <w:spacing w:after="0" w:line="240" w:lineRule="auto"/>
        <w:jc w:val="both"/>
        <w:rPr>
          <w:rFonts w:ascii="Times New Roman" w:hAnsi="Times New Roman" w:cs="Times New Roman"/>
          <w:sz w:val="24"/>
          <w:szCs w:val="24"/>
        </w:rPr>
      </w:pPr>
    </w:p>
    <w:p w:rsidR="00E8666A" w:rsidRDefault="00E8666A" w:rsidP="00E866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7"/>
          <w:sz w:val="24"/>
          <w:szCs w:val="24"/>
          <w:lang w:eastAsia="ru-RU"/>
        </w:rPr>
        <w:drawing>
          <wp:inline distT="0" distB="0" distL="0" distR="0">
            <wp:extent cx="1859280" cy="624840"/>
            <wp:effectExtent l="0" t="0" r="762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624840"/>
                    </a:xfrm>
                    <a:prstGeom prst="rect">
                      <a:avLst/>
                    </a:prstGeom>
                    <a:noFill/>
                    <a:ln>
                      <a:noFill/>
                    </a:ln>
                  </pic:spPr>
                </pic:pic>
              </a:graphicData>
            </a:graphic>
          </wp:inline>
        </w:drawing>
      </w:r>
    </w:p>
    <w:p w:rsidR="00E8666A" w:rsidRDefault="00E8666A" w:rsidP="00E8666A">
      <w:pPr>
        <w:autoSpaceDE w:val="0"/>
        <w:autoSpaceDN w:val="0"/>
        <w:adjustRightInd w:val="0"/>
        <w:spacing w:after="0" w:line="240" w:lineRule="auto"/>
        <w:jc w:val="both"/>
        <w:rPr>
          <w:rFonts w:ascii="Times New Roman" w:hAnsi="Times New Roman" w:cs="Times New Roman"/>
          <w:sz w:val="24"/>
          <w:szCs w:val="24"/>
        </w:rPr>
      </w:pPr>
    </w:p>
    <w:p w:rsidR="00E8666A" w:rsidRDefault="00E8666A" w:rsidP="00E866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где </w:t>
      </w:r>
      <w:proofErr w:type="spellStart"/>
      <w:r>
        <w:rPr>
          <w:rFonts w:ascii="Times New Roman" w:hAnsi="Times New Roman" w:cs="Times New Roman"/>
          <w:sz w:val="24"/>
          <w:szCs w:val="24"/>
        </w:rPr>
        <w:t>D</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w:t>
      </w:r>
      <w:proofErr w:type="spellStart"/>
      <w:r>
        <w:rPr>
          <w:rFonts w:ascii="Times New Roman" w:hAnsi="Times New Roman" w:cs="Times New Roman"/>
          <w:sz w:val="24"/>
          <w:szCs w:val="24"/>
        </w:rPr>
        <w:t>C</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определяется по формуле:</w:t>
      </w:r>
    </w:p>
    <w:p w:rsidR="00E8666A" w:rsidRDefault="00E8666A" w:rsidP="00E8666A">
      <w:pPr>
        <w:autoSpaceDE w:val="0"/>
        <w:autoSpaceDN w:val="0"/>
        <w:adjustRightInd w:val="0"/>
        <w:spacing w:after="0" w:line="240" w:lineRule="auto"/>
        <w:jc w:val="both"/>
        <w:rPr>
          <w:rFonts w:ascii="Times New Roman" w:hAnsi="Times New Roman" w:cs="Times New Roman"/>
          <w:sz w:val="24"/>
          <w:szCs w:val="24"/>
        </w:rPr>
      </w:pPr>
    </w:p>
    <w:p w:rsidR="00E8666A" w:rsidRDefault="00E8666A" w:rsidP="00E866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7"/>
          <w:sz w:val="24"/>
          <w:szCs w:val="24"/>
          <w:lang w:eastAsia="ru-RU"/>
        </w:rPr>
        <w:drawing>
          <wp:inline distT="0" distB="0" distL="0" distR="0">
            <wp:extent cx="1798320" cy="6324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320" cy="632460"/>
                    </a:xfrm>
                    <a:prstGeom prst="rect">
                      <a:avLst/>
                    </a:prstGeom>
                    <a:noFill/>
                    <a:ln>
                      <a:noFill/>
                    </a:ln>
                  </pic:spPr>
                </pic:pic>
              </a:graphicData>
            </a:graphic>
          </wp:inline>
        </w:drawing>
      </w:r>
    </w:p>
    <w:p w:rsidR="00E8666A" w:rsidRDefault="00E8666A" w:rsidP="00E8666A">
      <w:pPr>
        <w:autoSpaceDE w:val="0"/>
        <w:autoSpaceDN w:val="0"/>
        <w:adjustRightInd w:val="0"/>
        <w:spacing w:after="0" w:line="240" w:lineRule="auto"/>
        <w:jc w:val="both"/>
        <w:rPr>
          <w:rFonts w:ascii="Times New Roman" w:hAnsi="Times New Roman" w:cs="Times New Roman"/>
          <w:sz w:val="24"/>
          <w:szCs w:val="24"/>
        </w:rPr>
      </w:pPr>
    </w:p>
    <w:p w:rsidR="00E8666A" w:rsidRDefault="00E8666A" w:rsidP="00E866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где </w:t>
      </w:r>
      <w:proofErr w:type="spellStart"/>
      <w:r>
        <w:rPr>
          <w:rFonts w:ascii="Times New Roman" w:hAnsi="Times New Roman" w:cs="Times New Roman"/>
          <w:sz w:val="24"/>
          <w:szCs w:val="24"/>
        </w:rPr>
        <w:t>S</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 (</w:t>
      </w:r>
      <w:proofErr w:type="spellStart"/>
      <w:r>
        <w:rPr>
          <w:rFonts w:ascii="Times New Roman" w:hAnsi="Times New Roman" w:cs="Times New Roman"/>
          <w:sz w:val="24"/>
          <w:szCs w:val="24"/>
        </w:rPr>
        <w:t>V</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определяется по формуле:</w:t>
      </w:r>
    </w:p>
    <w:p w:rsidR="00E8666A" w:rsidRDefault="00E8666A" w:rsidP="00E8666A">
      <w:pPr>
        <w:autoSpaceDE w:val="0"/>
        <w:autoSpaceDN w:val="0"/>
        <w:adjustRightInd w:val="0"/>
        <w:spacing w:after="0" w:line="240" w:lineRule="auto"/>
        <w:jc w:val="both"/>
        <w:rPr>
          <w:rFonts w:ascii="Times New Roman" w:hAnsi="Times New Roman" w:cs="Times New Roman"/>
          <w:sz w:val="24"/>
          <w:szCs w:val="24"/>
        </w:rPr>
      </w:pPr>
    </w:p>
    <w:p w:rsidR="00E8666A" w:rsidRDefault="00E8666A" w:rsidP="00E866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5"/>
          <w:sz w:val="24"/>
          <w:szCs w:val="24"/>
          <w:lang w:eastAsia="ru-RU"/>
        </w:rPr>
        <w:drawing>
          <wp:inline distT="0" distB="0" distL="0" distR="0">
            <wp:extent cx="1844040" cy="6096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4040" cy="609600"/>
                    </a:xfrm>
                    <a:prstGeom prst="rect">
                      <a:avLst/>
                    </a:prstGeom>
                    <a:noFill/>
                    <a:ln>
                      <a:noFill/>
                    </a:ln>
                  </pic:spPr>
                </pic:pic>
              </a:graphicData>
            </a:graphic>
          </wp:inline>
        </w:drawing>
      </w:r>
    </w:p>
    <w:p w:rsidR="00E8666A" w:rsidRDefault="00E8666A" w:rsidP="00E8666A">
      <w:pPr>
        <w:autoSpaceDE w:val="0"/>
        <w:autoSpaceDN w:val="0"/>
        <w:adjustRightInd w:val="0"/>
        <w:spacing w:after="0" w:line="240" w:lineRule="auto"/>
        <w:jc w:val="both"/>
        <w:rPr>
          <w:rFonts w:ascii="Times New Roman" w:hAnsi="Times New Roman" w:cs="Times New Roman"/>
          <w:sz w:val="24"/>
          <w:szCs w:val="24"/>
        </w:rPr>
      </w:pPr>
    </w:p>
    <w:p w:rsidR="00E8666A" w:rsidRDefault="00E8666A" w:rsidP="00E866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где </w:t>
      </w:r>
      <w:proofErr w:type="spellStart"/>
      <w:r>
        <w:rPr>
          <w:rFonts w:ascii="Times New Roman" w:hAnsi="Times New Roman" w:cs="Times New Roman"/>
          <w:sz w:val="24"/>
          <w:szCs w:val="24"/>
        </w:rPr>
        <w:t>F</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количество новых членов сельскохозяйственных потребительских кооперативов, в том числе из числа личных подсобных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по данным уполномоченного органа.</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общем количестве сельскохозяйственных потребительских кооперативов, зарегистрированных в Российской Федерации (</w:t>
      </w:r>
      <w:proofErr w:type="spellStart"/>
      <w:r>
        <w:rPr>
          <w:rFonts w:ascii="Times New Roman" w:hAnsi="Times New Roman" w:cs="Times New Roman"/>
          <w:sz w:val="24"/>
          <w:szCs w:val="24"/>
        </w:rPr>
        <w:t>H</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E8666A" w:rsidRDefault="00E8666A" w:rsidP="00E8666A">
      <w:pPr>
        <w:autoSpaceDE w:val="0"/>
        <w:autoSpaceDN w:val="0"/>
        <w:adjustRightInd w:val="0"/>
        <w:spacing w:after="0" w:line="240" w:lineRule="auto"/>
        <w:jc w:val="both"/>
        <w:rPr>
          <w:rFonts w:ascii="Times New Roman" w:hAnsi="Times New Roman" w:cs="Times New Roman"/>
          <w:sz w:val="24"/>
          <w:szCs w:val="24"/>
        </w:rPr>
      </w:pPr>
    </w:p>
    <w:p w:rsidR="00E8666A" w:rsidRDefault="00E8666A" w:rsidP="00E866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5"/>
          <w:sz w:val="24"/>
          <w:szCs w:val="24"/>
          <w:lang w:eastAsia="ru-RU"/>
        </w:rPr>
        <w:drawing>
          <wp:inline distT="0" distB="0" distL="0" distR="0">
            <wp:extent cx="188976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609600"/>
                    </a:xfrm>
                    <a:prstGeom prst="rect">
                      <a:avLst/>
                    </a:prstGeom>
                    <a:noFill/>
                    <a:ln>
                      <a:noFill/>
                    </a:ln>
                  </pic:spPr>
                </pic:pic>
              </a:graphicData>
            </a:graphic>
          </wp:inline>
        </w:drawing>
      </w:r>
    </w:p>
    <w:p w:rsidR="00E8666A" w:rsidRDefault="00E8666A" w:rsidP="00E8666A">
      <w:pPr>
        <w:autoSpaceDE w:val="0"/>
        <w:autoSpaceDN w:val="0"/>
        <w:adjustRightInd w:val="0"/>
        <w:spacing w:after="0" w:line="240" w:lineRule="auto"/>
        <w:jc w:val="both"/>
        <w:rPr>
          <w:rFonts w:ascii="Times New Roman" w:hAnsi="Times New Roman" w:cs="Times New Roman"/>
          <w:sz w:val="24"/>
          <w:szCs w:val="24"/>
        </w:rPr>
      </w:pPr>
    </w:p>
    <w:p w:rsidR="00E8666A" w:rsidRDefault="00E8666A" w:rsidP="00E866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где </w:t>
      </w:r>
      <w:proofErr w:type="spellStart"/>
      <w:r>
        <w:rPr>
          <w:rFonts w:ascii="Times New Roman" w:hAnsi="Times New Roman" w:cs="Times New Roman"/>
          <w:sz w:val="24"/>
          <w:szCs w:val="24"/>
        </w:rPr>
        <w:t>X</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bookmarkStart w:id="19" w:name="Par225"/>
      <w:bookmarkEnd w:id="19"/>
      <w:r>
        <w:rPr>
          <w:rFonts w:ascii="Times New Roman" w:hAnsi="Times New Roman" w:cs="Times New Roman"/>
          <w:sz w:val="24"/>
          <w:szCs w:val="24"/>
        </w:rPr>
        <w:t>24.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пункте 1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Объем предоставляемой в соответствии с абзацем первым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24(1). В случае отсутствия у субъектов Российской Федерации в текущем финансовом году потребности в субсидии невостребованные бюджетные ассигнования на предоставление субсидии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 представленных в Министерство сельского хозяйства Российской Федерации до 1 сентября текущего финансового года.</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 Уполномоченный орган представляет в Министерство сельского хозяйства Российской Федерации следующие документы:</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пункте 1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документ, содержащий информацию об использовании средств бюджетов субъектов Российской Федерации, которым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отчет о финансово-экономическом состоянии получателей средств - по форме и в срок, которые устанавливаются Министерством сельского хозяйства Российской Федерации;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отчет о достижении субъектом Российской Федерации значения результата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bookmarkStart w:id="20" w:name="Par236"/>
      <w:bookmarkEnd w:id="20"/>
      <w:r>
        <w:rPr>
          <w:rFonts w:ascii="Times New Roman" w:hAnsi="Times New Roman" w:cs="Times New Roman"/>
          <w:sz w:val="24"/>
          <w:szCs w:val="24"/>
        </w:rPr>
        <w:t>27. Для оценки эффективности использования субсидии применяются следующие результаты использования субсидии: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субъектами малого и среднего предпринимательства в агропромышленном комплексе реализованы проекты, направленные на увеличение производства и реализации сельскохозяйственной продукции (единиц, нарастающим итогом);</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субъектам малого и среднего предпринимательства в агропромышленном комплексе оказаны информационно-консультационные услуги центрами компетенций в сфере сельскохозяйственной кооперации и поддержки фермеров (единиц).</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28. Оценка эффективности использования субсидии по результату использования субсидии, предусмотренному пунктом 27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значения результата использования субсидии, предусмотренного соглашением о предоставлении субсидии, в соответствии с методикой, утверждаемой Министерством.</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финансовой ответственности установлены пунктами 16 - 18 и 20 Правил формирования субсидий.</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bookmarkStart w:id="21" w:name="_GoBack"/>
      <w:bookmarkEnd w:id="21"/>
      <w:r>
        <w:rPr>
          <w:rFonts w:ascii="Times New Roman" w:hAnsi="Times New Roman" w:cs="Times New Roman"/>
          <w:sz w:val="24"/>
          <w:szCs w:val="24"/>
        </w:rPr>
        <w:t>32.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E8666A" w:rsidRDefault="00E8666A" w:rsidP="00E8666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E8666A" w:rsidRDefault="00E8666A" w:rsidP="00E8666A">
      <w:pPr>
        <w:autoSpaceDE w:val="0"/>
        <w:autoSpaceDN w:val="0"/>
        <w:adjustRightInd w:val="0"/>
        <w:spacing w:after="0" w:line="240" w:lineRule="auto"/>
        <w:jc w:val="both"/>
        <w:rPr>
          <w:rFonts w:ascii="Times New Roman" w:hAnsi="Times New Roman" w:cs="Times New Roman"/>
          <w:sz w:val="24"/>
          <w:szCs w:val="24"/>
        </w:rPr>
      </w:pPr>
    </w:p>
    <w:p w:rsidR="00FC29CD" w:rsidRDefault="00FC29CD"/>
    <w:sectPr w:rsidR="00FC29CD" w:rsidSect="00E631C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6A"/>
    <w:rsid w:val="00C84281"/>
    <w:rsid w:val="00E8666A"/>
    <w:rsid w:val="00FC2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54A8B-FC3E-41F4-80FE-4BA5288D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9037</Words>
  <Characters>51517</Characters>
  <Application>Microsoft Office Word</Application>
  <DocSecurity>0</DocSecurity>
  <Lines>429</Lines>
  <Paragraphs>120</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Приложение N 6</vt:lpstr>
      <vt:lpstr>    ПРАВИЛА</vt:lpstr>
      <vt:lpstr>    ПРЕДОСТАВЛЕНИЯ И РАСПРЕДЕЛЕНИЯ СУБСИДИЙ ИЗ ФЕДЕРАЛЬНОГО</vt:lpstr>
      <vt:lpstr>    БЮДЖЕТА БЮДЖЕТАМ СУБЪЕКТОВ РОССИЙСКОЙ ФЕДЕРАЦИИ НА СОЗДАНИЕ</vt:lpstr>
      <vt:lpstr>    СИСТЕМЫ ПОДДЕРЖКИ ФЕРМЕРОВ И РАЗВИТИЕ СЕЛЬСКОЙ КООПЕРАЦИИ</vt:lpstr>
    </vt:vector>
  </TitlesOfParts>
  <Company/>
  <LinksUpToDate>false</LinksUpToDate>
  <CharactersWithSpaces>60434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Богдашина Светлана Михайловна</dc:creator>
  <cp:keywords/>
  <dc:description/>
  <cp:lastModifiedBy>Богдашина Светлана Михайловна</cp:lastModifiedBy>
  <cp:revision>1</cp:revision>
  <dcterms:created xsi:type="dcterms:W3CDTF">2024-06-24T09:33:00Z</dcterms:created>
  <dcterms:modified xsi:type="dcterms:W3CDTF">2024-06-24T09:44:00Z</dcterms:modified>
</cp:coreProperties>
</file>